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552A11" w:rsidRDefault="00552A11" w:rsidP="00552A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涂料行业</w:t>
      </w: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项技术被列入</w:t>
      </w:r>
      <w:r w:rsidRPr="009E62D8">
        <w:rPr>
          <w:rFonts w:hint="eastAsia"/>
          <w:b/>
          <w:sz w:val="32"/>
          <w:szCs w:val="32"/>
        </w:rPr>
        <w:t>《国家重点节能低碳技术推广目录</w:t>
      </w:r>
      <w:r>
        <w:rPr>
          <w:rFonts w:hint="eastAsia"/>
          <w:b/>
          <w:sz w:val="32"/>
          <w:szCs w:val="32"/>
        </w:rPr>
        <w:t>》</w:t>
      </w:r>
      <w:r w:rsidRPr="009E62D8">
        <w:rPr>
          <w:rFonts w:hint="eastAsia"/>
          <w:b/>
          <w:sz w:val="32"/>
          <w:szCs w:val="32"/>
        </w:rPr>
        <w:t>（</w:t>
      </w:r>
      <w:r w:rsidRPr="009E62D8">
        <w:rPr>
          <w:rFonts w:hint="eastAsia"/>
          <w:b/>
          <w:sz w:val="32"/>
          <w:szCs w:val="32"/>
        </w:rPr>
        <w:t>2015</w:t>
      </w:r>
      <w:r w:rsidRPr="009E62D8">
        <w:rPr>
          <w:rFonts w:hint="eastAsia"/>
          <w:b/>
          <w:sz w:val="32"/>
          <w:szCs w:val="32"/>
        </w:rPr>
        <w:t>年本）</w:t>
      </w:r>
    </w:p>
    <w:p w:rsidR="00552A11" w:rsidRDefault="00552A11" w:rsidP="00552A11"/>
    <w:p w:rsidR="004241DB" w:rsidRDefault="00552A11" w:rsidP="00552A11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9E62D8">
        <w:rPr>
          <w:rFonts w:asciiTheme="minorEastAsia" w:hAnsiTheme="minorEastAsia" w:hint="eastAsia"/>
          <w:sz w:val="24"/>
          <w:szCs w:val="24"/>
        </w:rPr>
        <w:t>据2015年12月30日中华人民共和国国家发展和改革委员会公告：为贯彻落实《中华人民共和国节约能源法》、《国务院关于印发“十二五”节能减排综合性工作方案的通知》（国发[2011]26号）和《国务院关于加快发展节能环保产业的意见》（国发[2013]30号），加快节能技术进步和推广，引导用能单位采用先进适用的节能新技术、新装备、新工艺，促进能源资源节约集约利用，缓解资源环境压力，依据发展改革委《节能低碳技术推广管理暂行办法》（发改环资[2014]19号）,组织编制了《国家重点节能低碳技术推广目录（2015年本，节能部分）》（以下简称《目录》），涉及煤炭、电力、钢铁、有色、石油石化、化工、建材、机械、轻工、纺织、建筑、交通、通信等13个行业，共266项重点节能技术。</w:t>
      </w:r>
      <w:r>
        <w:rPr>
          <w:rFonts w:asciiTheme="minorEastAsia" w:hAnsiTheme="minorEastAsia" w:hint="eastAsia"/>
          <w:sz w:val="24"/>
          <w:szCs w:val="24"/>
        </w:rPr>
        <w:t>《目录》中涂料涂装行业相关项共四项，分别为：</w:t>
      </w:r>
      <w:r w:rsidRPr="00B50039">
        <w:rPr>
          <w:rFonts w:asciiTheme="minorEastAsia" w:hAnsiTheme="minorEastAsia"/>
          <w:sz w:val="24"/>
          <w:szCs w:val="24"/>
        </w:rPr>
        <w:t>纳米陶瓷多空微粒绝热节能材料涂层技术</w:t>
      </w:r>
      <w:r w:rsidRPr="00B50039">
        <w:rPr>
          <w:rFonts w:asciiTheme="minorEastAsia" w:hAnsiTheme="minorEastAsia" w:hint="eastAsia"/>
          <w:sz w:val="24"/>
          <w:szCs w:val="24"/>
        </w:rPr>
        <w:t>、水性高效隔热保温涂料节能技术、膨胀玻化微珠保温砂浆制备及应用技术、节能型合成树脂幕墙装饰系统技术</w:t>
      </w:r>
      <w:r>
        <w:rPr>
          <w:rFonts w:asciiTheme="minorEastAsia" w:hAnsiTheme="minorEastAsia" w:hint="eastAsia"/>
          <w:sz w:val="24"/>
          <w:szCs w:val="24"/>
        </w:rPr>
        <w:t>（见附录1）。</w:t>
      </w: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  <w:sectPr w:rsidR="00946643" w:rsidSect="0094664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46643" w:rsidRDefault="00946643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241DB" w:rsidRDefault="004241DB" w:rsidP="00B50039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附录</w:t>
      </w:r>
      <w:r w:rsidR="00122A72">
        <w:rPr>
          <w:rFonts w:asciiTheme="minorEastAsia" w:hAnsiTheme="minorEastAsia" w:hint="eastAsia"/>
          <w:sz w:val="24"/>
          <w:szCs w:val="24"/>
        </w:rPr>
        <w:t>1</w:t>
      </w:r>
      <w:r>
        <w:rPr>
          <w:rFonts w:asciiTheme="minorEastAsia" w:hAnsiTheme="minorEastAsia" w:hint="eastAsia"/>
          <w:sz w:val="24"/>
          <w:szCs w:val="24"/>
        </w:rPr>
        <w:t>：</w:t>
      </w:r>
    </w:p>
    <w:p w:rsidR="00DD5B68" w:rsidRDefault="004241DB" w:rsidP="004241DB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9E62D8">
        <w:rPr>
          <w:rFonts w:hint="eastAsia"/>
          <w:b/>
          <w:sz w:val="32"/>
          <w:szCs w:val="32"/>
        </w:rPr>
        <w:t>《国家重点节能低碳技术推广目录</w:t>
      </w:r>
      <w:r>
        <w:rPr>
          <w:rFonts w:hint="eastAsia"/>
          <w:b/>
          <w:sz w:val="32"/>
          <w:szCs w:val="32"/>
        </w:rPr>
        <w:t>》</w:t>
      </w:r>
      <w:r w:rsidRPr="009E62D8">
        <w:rPr>
          <w:rFonts w:hint="eastAsia"/>
          <w:b/>
          <w:sz w:val="32"/>
          <w:szCs w:val="32"/>
        </w:rPr>
        <w:t>（</w:t>
      </w:r>
      <w:r w:rsidRPr="009E62D8">
        <w:rPr>
          <w:rFonts w:hint="eastAsia"/>
          <w:b/>
          <w:sz w:val="32"/>
          <w:szCs w:val="32"/>
        </w:rPr>
        <w:t>2015</w:t>
      </w:r>
      <w:r w:rsidRPr="009E62D8">
        <w:rPr>
          <w:rFonts w:hint="eastAsia"/>
          <w:b/>
          <w:sz w:val="32"/>
          <w:szCs w:val="32"/>
        </w:rPr>
        <w:t>年本，节能部分）</w:t>
      </w:r>
      <w:r>
        <w:rPr>
          <w:rFonts w:hint="eastAsia"/>
          <w:b/>
          <w:sz w:val="32"/>
          <w:szCs w:val="32"/>
        </w:rPr>
        <w:t>涂料行业相关部分</w:t>
      </w:r>
    </w:p>
    <w:tbl>
      <w:tblPr>
        <w:tblStyle w:val="a6"/>
        <w:tblW w:w="14709" w:type="dxa"/>
        <w:tblLayout w:type="fixed"/>
        <w:tblLook w:val="04A0"/>
      </w:tblPr>
      <w:tblGrid>
        <w:gridCol w:w="534"/>
        <w:gridCol w:w="1134"/>
        <w:gridCol w:w="1134"/>
        <w:gridCol w:w="2551"/>
        <w:gridCol w:w="992"/>
        <w:gridCol w:w="993"/>
        <w:gridCol w:w="850"/>
        <w:gridCol w:w="992"/>
        <w:gridCol w:w="851"/>
        <w:gridCol w:w="709"/>
        <w:gridCol w:w="850"/>
        <w:gridCol w:w="851"/>
        <w:gridCol w:w="992"/>
        <w:gridCol w:w="1276"/>
      </w:tblGrid>
      <w:tr w:rsidR="00050C8B" w:rsidRPr="00DB3913" w:rsidTr="007630DF">
        <w:tc>
          <w:tcPr>
            <w:tcW w:w="534" w:type="dxa"/>
            <w:vMerge w:val="restart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序号</w:t>
            </w:r>
          </w:p>
        </w:tc>
        <w:tc>
          <w:tcPr>
            <w:tcW w:w="1134" w:type="dxa"/>
            <w:vMerge w:val="restart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技术名称</w:t>
            </w:r>
          </w:p>
        </w:tc>
        <w:tc>
          <w:tcPr>
            <w:tcW w:w="1134" w:type="dxa"/>
            <w:vMerge w:val="restart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适用范围</w:t>
            </w:r>
          </w:p>
        </w:tc>
        <w:tc>
          <w:tcPr>
            <w:tcW w:w="2551" w:type="dxa"/>
            <w:vMerge w:val="restart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主要技术内容</w:t>
            </w:r>
          </w:p>
        </w:tc>
        <w:tc>
          <w:tcPr>
            <w:tcW w:w="4678" w:type="dxa"/>
            <w:gridSpan w:val="5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典型项目</w:t>
            </w:r>
          </w:p>
        </w:tc>
        <w:tc>
          <w:tcPr>
            <w:tcW w:w="709" w:type="dxa"/>
            <w:vMerge w:val="restart"/>
            <w:vAlign w:val="center"/>
          </w:tcPr>
          <w:p w:rsidR="003B645C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目前推广比例</w:t>
            </w:r>
          </w:p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%</w:t>
            </w:r>
          </w:p>
        </w:tc>
        <w:tc>
          <w:tcPr>
            <w:tcW w:w="3969" w:type="dxa"/>
            <w:gridSpan w:val="4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未来五年节能减排潜力</w:t>
            </w:r>
          </w:p>
        </w:tc>
      </w:tr>
      <w:tr w:rsidR="007630DF" w:rsidRPr="00DB3913" w:rsidTr="007630DF">
        <w:tc>
          <w:tcPr>
            <w:tcW w:w="534" w:type="dxa"/>
            <w:vMerge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2551" w:type="dxa"/>
            <w:vMerge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适用的技术条件</w:t>
            </w:r>
          </w:p>
        </w:tc>
        <w:tc>
          <w:tcPr>
            <w:tcW w:w="993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建设规模</w:t>
            </w:r>
          </w:p>
        </w:tc>
        <w:tc>
          <w:tcPr>
            <w:tcW w:w="850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投资额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（万元）</w:t>
            </w:r>
          </w:p>
        </w:tc>
        <w:tc>
          <w:tcPr>
            <w:tcW w:w="992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节能量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（tce/a）</w:t>
            </w:r>
          </w:p>
        </w:tc>
        <w:tc>
          <w:tcPr>
            <w:tcW w:w="851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CO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  <w:vertAlign w:val="subscript"/>
              </w:rPr>
              <w:t>2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减排量（tCO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  <w:vertAlign w:val="subscript"/>
              </w:rPr>
              <w:t>2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/a）</w:t>
            </w:r>
          </w:p>
        </w:tc>
        <w:tc>
          <w:tcPr>
            <w:tcW w:w="709" w:type="dxa"/>
            <w:vMerge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该技术在行业内的推广潜力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%</w:t>
            </w:r>
          </w:p>
        </w:tc>
        <w:tc>
          <w:tcPr>
            <w:tcW w:w="851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预计总投入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（万元）</w:t>
            </w:r>
          </w:p>
        </w:tc>
        <w:tc>
          <w:tcPr>
            <w:tcW w:w="992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预计节能能力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（万tce/a）</w:t>
            </w:r>
          </w:p>
        </w:tc>
        <w:tc>
          <w:tcPr>
            <w:tcW w:w="1276" w:type="dxa"/>
            <w:vAlign w:val="center"/>
          </w:tcPr>
          <w:p w:rsidR="0020491B" w:rsidRPr="00804C5E" w:rsidRDefault="0020491B" w:rsidP="00050C8B">
            <w:pPr>
              <w:spacing w:line="360" w:lineRule="auto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804C5E">
              <w:rPr>
                <w:rFonts w:asciiTheme="minorEastAsia" w:hAnsiTheme="minorEastAsia"/>
                <w:b/>
                <w:sz w:val="18"/>
                <w:szCs w:val="18"/>
              </w:rPr>
              <w:t>预计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CO2减排能力（万TCO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  <w:vertAlign w:val="subscript"/>
              </w:rPr>
              <w:t>2</w:t>
            </w:r>
            <w:r w:rsidRPr="00804C5E">
              <w:rPr>
                <w:rFonts w:asciiTheme="minorEastAsia" w:hAnsiTheme="minorEastAsia" w:hint="eastAsia"/>
                <w:b/>
                <w:sz w:val="18"/>
                <w:szCs w:val="18"/>
              </w:rPr>
              <w:t>/a）</w:t>
            </w:r>
          </w:p>
        </w:tc>
      </w:tr>
      <w:tr w:rsidR="007630DF" w:rsidRPr="00DB3913" w:rsidTr="007630DF">
        <w:tc>
          <w:tcPr>
            <w:tcW w:w="534" w:type="dxa"/>
            <w:vAlign w:val="center"/>
          </w:tcPr>
          <w:p w:rsidR="00DD5B68" w:rsidRPr="00DB3913" w:rsidRDefault="001F4435" w:rsidP="00050C8B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98</w:t>
            </w:r>
          </w:p>
        </w:tc>
        <w:tc>
          <w:tcPr>
            <w:tcW w:w="1134" w:type="dxa"/>
            <w:vAlign w:val="center"/>
          </w:tcPr>
          <w:p w:rsidR="00DD5B68" w:rsidRPr="00DB3913" w:rsidRDefault="001F4435" w:rsidP="007630DF">
            <w:pPr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纳米陶瓷多空微粒绝热节能材料涂层技术</w:t>
            </w:r>
          </w:p>
        </w:tc>
        <w:tc>
          <w:tcPr>
            <w:tcW w:w="1134" w:type="dxa"/>
            <w:vAlign w:val="center"/>
          </w:tcPr>
          <w:p w:rsidR="00DD5B68" w:rsidRPr="00DB3913" w:rsidRDefault="001F4435" w:rsidP="007630DF">
            <w:pPr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石油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石化、</w:t>
            </w:r>
            <w:r>
              <w:rPr>
                <w:rFonts w:asciiTheme="minorEastAsia" w:hAnsiTheme="minorEastAsia"/>
                <w:sz w:val="18"/>
                <w:szCs w:val="18"/>
              </w:rPr>
              <w:t>化工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、建筑物等节能降耗、安全等领域</w:t>
            </w:r>
          </w:p>
        </w:tc>
        <w:tc>
          <w:tcPr>
            <w:tcW w:w="2551" w:type="dxa"/>
            <w:vAlign w:val="center"/>
          </w:tcPr>
          <w:p w:rsidR="00DD5B68" w:rsidRPr="00DB3913" w:rsidRDefault="001F4435" w:rsidP="007630DF">
            <w:pPr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使用含有纳米材料及分散技术制成的高反射率涂料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hAnsiTheme="minorEastAsia"/>
                <w:sz w:val="18"/>
                <w:szCs w:val="18"/>
              </w:rPr>
              <w:t>涂覆与物体表面后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，</w:t>
            </w:r>
            <w:r>
              <w:rPr>
                <w:rFonts w:asciiTheme="minorEastAsia" w:hAnsiTheme="minorEastAsia"/>
                <w:sz w:val="18"/>
                <w:szCs w:val="18"/>
              </w:rPr>
              <w:t>大大减少物体对太阳光能的吸收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，</w:t>
            </w:r>
            <w:r>
              <w:rPr>
                <w:rFonts w:asciiTheme="minorEastAsia" w:hAnsiTheme="minorEastAsia"/>
                <w:sz w:val="18"/>
                <w:szCs w:val="18"/>
              </w:rPr>
              <w:t>从而达到节能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hAnsiTheme="minorEastAsia"/>
                <w:sz w:val="18"/>
                <w:szCs w:val="18"/>
              </w:rPr>
              <w:t>安全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hAnsiTheme="minorEastAsia"/>
                <w:sz w:val="18"/>
                <w:szCs w:val="18"/>
              </w:rPr>
              <w:t>环保的作用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  <w:tc>
          <w:tcPr>
            <w:tcW w:w="992" w:type="dxa"/>
            <w:vAlign w:val="center"/>
          </w:tcPr>
          <w:p w:rsidR="00DD5B68" w:rsidRPr="00DB3913" w:rsidRDefault="001F4435" w:rsidP="007630DF">
            <w:pPr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受太阳光照射的储罐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>
              <w:rPr>
                <w:rFonts w:asciiTheme="minorEastAsia" w:hAnsiTheme="minorEastAsia"/>
                <w:sz w:val="18"/>
                <w:szCs w:val="18"/>
              </w:rPr>
              <w:t>建筑物等降温物体表面</w:t>
            </w:r>
          </w:p>
        </w:tc>
        <w:tc>
          <w:tcPr>
            <w:tcW w:w="993" w:type="dxa"/>
            <w:vAlign w:val="center"/>
          </w:tcPr>
          <w:p w:rsidR="00DD5B68" w:rsidRPr="00DB3913" w:rsidRDefault="001F4435" w:rsidP="007630DF">
            <w:pPr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450m</w:t>
            </w:r>
            <w:r w:rsidRPr="00AA104B">
              <w:rPr>
                <w:rFonts w:asciiTheme="minorEastAsia" w:hAnsiTheme="minorEastAsia" w:hint="eastAsia"/>
                <w:sz w:val="18"/>
                <w:szCs w:val="18"/>
                <w:vertAlign w:val="superscript"/>
              </w:rPr>
              <w:t>3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拱顶立式储罐</w:t>
            </w:r>
          </w:p>
        </w:tc>
        <w:tc>
          <w:tcPr>
            <w:tcW w:w="850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1594</w:t>
            </w:r>
          </w:p>
        </w:tc>
        <w:tc>
          <w:tcPr>
            <w:tcW w:w="851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3315</w:t>
            </w:r>
          </w:p>
        </w:tc>
        <w:tc>
          <w:tcPr>
            <w:tcW w:w="709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12</w:t>
            </w:r>
          </w:p>
        </w:tc>
        <w:tc>
          <w:tcPr>
            <w:tcW w:w="850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30</w:t>
            </w:r>
          </w:p>
        </w:tc>
        <w:tc>
          <w:tcPr>
            <w:tcW w:w="851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40000</w:t>
            </w:r>
          </w:p>
        </w:tc>
        <w:tc>
          <w:tcPr>
            <w:tcW w:w="992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10</w:t>
            </w:r>
          </w:p>
        </w:tc>
        <w:tc>
          <w:tcPr>
            <w:tcW w:w="1276" w:type="dxa"/>
            <w:vAlign w:val="center"/>
          </w:tcPr>
          <w:p w:rsidR="00DD5B68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26</w:t>
            </w:r>
          </w:p>
        </w:tc>
      </w:tr>
      <w:tr w:rsidR="007630DF" w:rsidRPr="00DB3913" w:rsidTr="007630DF">
        <w:tc>
          <w:tcPr>
            <w:tcW w:w="534" w:type="dxa"/>
            <w:vAlign w:val="center"/>
          </w:tcPr>
          <w:p w:rsidR="001F4435" w:rsidRPr="00DB3913" w:rsidRDefault="003C5E8D" w:rsidP="00050C8B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113</w:t>
            </w:r>
          </w:p>
        </w:tc>
        <w:tc>
          <w:tcPr>
            <w:tcW w:w="1134" w:type="dxa"/>
            <w:vAlign w:val="center"/>
          </w:tcPr>
          <w:p w:rsidR="001F4435" w:rsidRPr="003C5E8D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水性高效隔热保温涂料节能技术</w:t>
            </w:r>
          </w:p>
        </w:tc>
        <w:tc>
          <w:tcPr>
            <w:tcW w:w="1134" w:type="dxa"/>
            <w:vAlign w:val="center"/>
          </w:tcPr>
          <w:p w:rsidR="001F4435" w:rsidRPr="003C5E8D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化工行业用于建筑业、石油工业、运输业、兵器工业等需要保温隔热</w:t>
            </w:r>
            <w:r>
              <w:rPr>
                <w:rFonts w:hint="eastAsia"/>
                <w:sz w:val="18"/>
                <w:szCs w:val="18"/>
              </w:rPr>
              <w:lastRenderedPageBreak/>
              <w:t>的材质表面</w:t>
            </w:r>
          </w:p>
        </w:tc>
        <w:tc>
          <w:tcPr>
            <w:tcW w:w="2551" w:type="dxa"/>
            <w:vAlign w:val="center"/>
          </w:tcPr>
          <w:p w:rsidR="001F4435" w:rsidRPr="003C5E8D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lastRenderedPageBreak/>
              <w:t>该技术采用具有低堆积密度和低导热系数的聚氨酯中空微珠、高反射性颜料、高发射性助剂等，使涂膜断面为连续的蜂窝网状结构，涂膜内部不形成沟状热流，显著降低涂膜</w:t>
            </w:r>
            <w:r>
              <w:rPr>
                <w:rFonts w:hint="eastAsia"/>
                <w:sz w:val="18"/>
                <w:szCs w:val="18"/>
              </w:rPr>
              <w:lastRenderedPageBreak/>
              <w:t>导热系数，实现隔热保温。用于建筑、厂房屋顶、管道等表面时，可降低空调等设备的使用能耗，实现节能</w:t>
            </w:r>
            <w:r w:rsidR="007630DF">
              <w:rPr>
                <w:rFonts w:hint="eastAsia"/>
                <w:sz w:val="18"/>
                <w:szCs w:val="18"/>
              </w:rPr>
              <w:t>。</w:t>
            </w:r>
          </w:p>
        </w:tc>
        <w:tc>
          <w:tcPr>
            <w:tcW w:w="992" w:type="dxa"/>
            <w:vAlign w:val="center"/>
          </w:tcPr>
          <w:p w:rsidR="001F4435" w:rsidRPr="003C5E8D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lastRenderedPageBreak/>
              <w:t>温度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℃</w:t>
            </w:r>
            <w:r>
              <w:rPr>
                <w:sz w:val="18"/>
                <w:szCs w:val="18"/>
              </w:rPr>
              <w:t>-40</w:t>
            </w:r>
            <w:r>
              <w:rPr>
                <w:rFonts w:hint="eastAsia"/>
                <w:sz w:val="18"/>
                <w:szCs w:val="18"/>
              </w:rPr>
              <w:t>℃，湿度≤</w:t>
            </w:r>
            <w:r>
              <w:rPr>
                <w:sz w:val="18"/>
                <w:szCs w:val="18"/>
              </w:rPr>
              <w:t>50%</w:t>
            </w:r>
            <w:r>
              <w:rPr>
                <w:rFonts w:hint="eastAsia"/>
                <w:sz w:val="18"/>
                <w:szCs w:val="18"/>
              </w:rPr>
              <w:t>，水泥、钢板、针织品等材质</w:t>
            </w:r>
            <w:r>
              <w:rPr>
                <w:rFonts w:hint="eastAsia"/>
                <w:sz w:val="18"/>
                <w:szCs w:val="18"/>
              </w:rPr>
              <w:lastRenderedPageBreak/>
              <w:t>表面</w:t>
            </w:r>
          </w:p>
        </w:tc>
        <w:tc>
          <w:tcPr>
            <w:tcW w:w="993" w:type="dxa"/>
            <w:vAlign w:val="center"/>
          </w:tcPr>
          <w:p w:rsidR="001F4435" w:rsidRPr="003C5E8D" w:rsidRDefault="003C5E8D" w:rsidP="007630DF">
            <w:pPr>
              <w:pStyle w:val="Default"/>
              <w:jc w:val="both"/>
              <w:rPr>
                <w:sz w:val="12"/>
                <w:szCs w:val="12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仓库涂刷面积</w:t>
            </w:r>
            <w:r>
              <w:rPr>
                <w:sz w:val="18"/>
                <w:szCs w:val="18"/>
              </w:rPr>
              <w:t>450m</w:t>
            </w:r>
            <w:r w:rsidRPr="00AA104B">
              <w:rPr>
                <w:sz w:val="12"/>
                <w:szCs w:val="12"/>
                <w:vertAlign w:val="superscript"/>
              </w:rPr>
              <w:t>2</w:t>
            </w:r>
          </w:p>
        </w:tc>
        <w:tc>
          <w:tcPr>
            <w:tcW w:w="850" w:type="dxa"/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772"/>
              <w:gridCol w:w="772"/>
              <w:gridCol w:w="772"/>
              <w:gridCol w:w="772"/>
              <w:gridCol w:w="772"/>
              <w:gridCol w:w="772"/>
              <w:gridCol w:w="772"/>
              <w:gridCol w:w="772"/>
            </w:tblGrid>
            <w:tr w:rsidR="003C5E8D">
              <w:trPr>
                <w:trHeight w:val="90"/>
              </w:trPr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0.5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＜</w:t>
                  </w:r>
                  <w:r>
                    <w:rPr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120000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772" w:type="dxa"/>
                </w:tcPr>
                <w:p w:rsidR="003C5E8D" w:rsidRDefault="003C5E8D" w:rsidP="003C5E8D">
                  <w:pPr>
                    <w:pStyle w:val="Default"/>
                    <w:jc w:val="center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45</w:t>
                  </w:r>
                </w:p>
              </w:tc>
            </w:tr>
          </w:tbl>
          <w:p w:rsidR="001F4435" w:rsidRPr="00DB3913" w:rsidRDefault="001F4435" w:rsidP="003C5E8D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9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rFonts w:hint="eastAsia"/>
                <w:sz w:val="18"/>
                <w:szCs w:val="18"/>
              </w:rPr>
              <w:t>＜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120000</w:t>
            </w:r>
          </w:p>
        </w:tc>
        <w:tc>
          <w:tcPr>
            <w:tcW w:w="992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1276" w:type="dxa"/>
            <w:vAlign w:val="center"/>
          </w:tcPr>
          <w:p w:rsidR="001F4435" w:rsidRPr="003C5E8D" w:rsidRDefault="003C5E8D" w:rsidP="003C5E8D">
            <w:pPr>
              <w:pStyle w:val="Default"/>
              <w:jc w:val="center"/>
            </w:pPr>
            <w:r>
              <w:rPr>
                <w:sz w:val="18"/>
                <w:szCs w:val="18"/>
              </w:rPr>
              <w:t>45</w:t>
            </w:r>
          </w:p>
        </w:tc>
      </w:tr>
      <w:tr w:rsidR="003C5E8D" w:rsidRPr="00DB3913" w:rsidTr="007630DF">
        <w:tc>
          <w:tcPr>
            <w:tcW w:w="534" w:type="dxa"/>
            <w:vAlign w:val="center"/>
          </w:tcPr>
          <w:p w:rsidR="003C5E8D" w:rsidRDefault="003C5E8D" w:rsidP="00050C8B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131</w:t>
            </w:r>
          </w:p>
        </w:tc>
        <w:tc>
          <w:tcPr>
            <w:tcW w:w="1134" w:type="dxa"/>
            <w:vAlign w:val="center"/>
          </w:tcPr>
          <w:p w:rsidR="003C5E8D" w:rsidRDefault="003C5E8D" w:rsidP="007630DF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膨胀玻化微珠保温砂浆制备及应用技术</w:t>
            </w:r>
          </w:p>
        </w:tc>
        <w:tc>
          <w:tcPr>
            <w:tcW w:w="1134" w:type="dxa"/>
            <w:vAlign w:val="center"/>
          </w:tcPr>
          <w:p w:rsidR="003C5E8D" w:rsidRDefault="003C5E8D" w:rsidP="007630DF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建材、铸造、陶瓷、石油化工以及农业、林业、交通、国防、军事、航空航天等诸多领域</w:t>
            </w:r>
          </w:p>
        </w:tc>
        <w:tc>
          <w:tcPr>
            <w:tcW w:w="2551" w:type="dxa"/>
            <w:vAlign w:val="center"/>
          </w:tcPr>
          <w:p w:rsidR="003C5E8D" w:rsidRDefault="003C5E8D" w:rsidP="007630DF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以玻化微珠为保卫功能组分，配以水泥、可再分散乳胶粉、抗裂纤维及憎水剂等材料制成单组分砂浆，作为建筑物外墙保温材料，具有优异的保温隔热和防火特性。</w:t>
            </w:r>
          </w:p>
        </w:tc>
        <w:tc>
          <w:tcPr>
            <w:tcW w:w="992" w:type="dxa"/>
            <w:vAlign w:val="center"/>
          </w:tcPr>
          <w:p w:rsidR="003C5E8D" w:rsidRDefault="003C5E8D" w:rsidP="007630DF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具有节能保温、防火要求的建筑</w:t>
            </w:r>
          </w:p>
        </w:tc>
        <w:tc>
          <w:tcPr>
            <w:tcW w:w="993" w:type="dxa"/>
            <w:vAlign w:val="center"/>
          </w:tcPr>
          <w:p w:rsidR="003C5E8D" w:rsidRDefault="003C5E8D" w:rsidP="007630DF">
            <w:pPr>
              <w:pStyle w:val="Default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9.8</w:t>
            </w:r>
            <w:r>
              <w:rPr>
                <w:rFonts w:hint="eastAsia"/>
                <w:sz w:val="18"/>
                <w:szCs w:val="18"/>
              </w:rPr>
              <w:t>万</w:t>
            </w:r>
            <w:r>
              <w:rPr>
                <w:sz w:val="18"/>
                <w:szCs w:val="18"/>
              </w:rPr>
              <w:t>m</w:t>
            </w:r>
            <w:r w:rsidRPr="00AA104B">
              <w:rPr>
                <w:sz w:val="12"/>
                <w:szCs w:val="12"/>
                <w:vertAlign w:val="superscript"/>
              </w:rPr>
              <w:t>2</w:t>
            </w:r>
            <w:r>
              <w:rPr>
                <w:rFonts w:hint="eastAsia"/>
                <w:sz w:val="18"/>
                <w:szCs w:val="18"/>
              </w:rPr>
              <w:t>旧有建筑物综合节能改造中的</w:t>
            </w:r>
            <w:r>
              <w:rPr>
                <w:sz w:val="18"/>
                <w:szCs w:val="18"/>
              </w:rPr>
              <w:t>1600 m</w:t>
            </w:r>
            <w:r>
              <w:rPr>
                <w:sz w:val="12"/>
                <w:szCs w:val="12"/>
              </w:rPr>
              <w:t>2</w:t>
            </w:r>
            <w:r>
              <w:rPr>
                <w:rFonts w:hint="eastAsia"/>
                <w:sz w:val="18"/>
                <w:szCs w:val="18"/>
              </w:rPr>
              <w:t>外墙保温节能改造</w:t>
            </w:r>
          </w:p>
        </w:tc>
        <w:tc>
          <w:tcPr>
            <w:tcW w:w="850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992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851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709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&lt;1</w:t>
            </w:r>
          </w:p>
        </w:tc>
        <w:tc>
          <w:tcPr>
            <w:tcW w:w="850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1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825000</w:t>
            </w:r>
          </w:p>
        </w:tc>
        <w:tc>
          <w:tcPr>
            <w:tcW w:w="992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</w:t>
            </w:r>
          </w:p>
        </w:tc>
        <w:tc>
          <w:tcPr>
            <w:tcW w:w="1276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277</w:t>
            </w:r>
          </w:p>
        </w:tc>
      </w:tr>
      <w:tr w:rsidR="007630DF" w:rsidRPr="00DB3913" w:rsidTr="007630DF">
        <w:tc>
          <w:tcPr>
            <w:tcW w:w="534" w:type="dxa"/>
            <w:vAlign w:val="center"/>
          </w:tcPr>
          <w:p w:rsidR="003C5E8D" w:rsidRPr="00DB3913" w:rsidRDefault="003C5E8D" w:rsidP="00050C8B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224</w:t>
            </w:r>
          </w:p>
        </w:tc>
        <w:tc>
          <w:tcPr>
            <w:tcW w:w="1134" w:type="dxa"/>
            <w:vAlign w:val="center"/>
          </w:tcPr>
          <w:p w:rsidR="003C5E8D" w:rsidRPr="00AA104B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节能型合成树脂幕墙装饰系统技术</w:t>
            </w:r>
          </w:p>
        </w:tc>
        <w:tc>
          <w:tcPr>
            <w:tcW w:w="1134" w:type="dxa"/>
            <w:vAlign w:val="center"/>
          </w:tcPr>
          <w:p w:rsidR="003C5E8D" w:rsidRPr="00AA104B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建材行业建筑墙体装饰</w:t>
            </w:r>
          </w:p>
        </w:tc>
        <w:tc>
          <w:tcPr>
            <w:tcW w:w="2551" w:type="dxa"/>
            <w:vAlign w:val="center"/>
          </w:tcPr>
          <w:p w:rsidR="003C5E8D" w:rsidRPr="00AA104B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以合成树脂为主要粘结材料，各种助剂配制成腻子以及各种涂料，分层施涂在建筑物墙体上，替代传统铝塑板幕墙，节约生产、施工和使用能耗。</w:t>
            </w:r>
          </w:p>
        </w:tc>
        <w:tc>
          <w:tcPr>
            <w:tcW w:w="992" w:type="dxa"/>
            <w:vAlign w:val="center"/>
          </w:tcPr>
          <w:p w:rsidR="003C5E8D" w:rsidRPr="00AA104B" w:rsidRDefault="003C5E8D" w:rsidP="007630DF">
            <w:pPr>
              <w:pStyle w:val="Default"/>
              <w:jc w:val="both"/>
            </w:pPr>
            <w:r>
              <w:rPr>
                <w:rFonts w:hint="eastAsia"/>
                <w:sz w:val="18"/>
                <w:szCs w:val="18"/>
              </w:rPr>
              <w:t>建筑外墙</w:t>
            </w:r>
          </w:p>
        </w:tc>
        <w:tc>
          <w:tcPr>
            <w:tcW w:w="993" w:type="dxa"/>
            <w:vAlign w:val="center"/>
          </w:tcPr>
          <w:p w:rsidR="003C5E8D" w:rsidRPr="00AA104B" w:rsidRDefault="003C5E8D" w:rsidP="007630DF">
            <w:pPr>
              <w:pStyle w:val="Default"/>
              <w:jc w:val="both"/>
              <w:rPr>
                <w:sz w:val="12"/>
                <w:szCs w:val="12"/>
              </w:rPr>
            </w:pPr>
            <w:r>
              <w:rPr>
                <w:rFonts w:hint="eastAsia"/>
                <w:sz w:val="18"/>
                <w:szCs w:val="18"/>
              </w:rPr>
              <w:t>墙体面积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万</w:t>
            </w:r>
            <w:r>
              <w:rPr>
                <w:sz w:val="18"/>
                <w:szCs w:val="18"/>
              </w:rPr>
              <w:t>m</w:t>
            </w:r>
            <w:r w:rsidRPr="00AA104B">
              <w:rPr>
                <w:sz w:val="12"/>
                <w:szCs w:val="12"/>
                <w:vertAlign w:val="superscript"/>
              </w:rPr>
              <w:t>2</w:t>
            </w:r>
          </w:p>
        </w:tc>
        <w:tc>
          <w:tcPr>
            <w:tcW w:w="850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</w:p>
        </w:tc>
        <w:tc>
          <w:tcPr>
            <w:tcW w:w="992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2900</w:t>
            </w:r>
          </w:p>
        </w:tc>
        <w:tc>
          <w:tcPr>
            <w:tcW w:w="851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7656</w:t>
            </w:r>
          </w:p>
        </w:tc>
        <w:tc>
          <w:tcPr>
            <w:tcW w:w="709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51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225000</w:t>
            </w:r>
          </w:p>
        </w:tc>
        <w:tc>
          <w:tcPr>
            <w:tcW w:w="992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1276" w:type="dxa"/>
            <w:vAlign w:val="center"/>
          </w:tcPr>
          <w:p w:rsidR="003C5E8D" w:rsidRDefault="003C5E8D" w:rsidP="003C5E8D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343</w:t>
            </w:r>
          </w:p>
        </w:tc>
      </w:tr>
    </w:tbl>
    <w:p w:rsidR="00DD5B68" w:rsidRDefault="00DD5B68" w:rsidP="00047502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325F60" w:rsidRDefault="00325F60" w:rsidP="00047502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325F60" w:rsidSect="006649F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EAE" w:rsidRDefault="00F20EAE" w:rsidP="00047502">
      <w:r>
        <w:separator/>
      </w:r>
    </w:p>
  </w:endnote>
  <w:endnote w:type="continuationSeparator" w:id="1">
    <w:p w:rsidR="00F20EAE" w:rsidRDefault="00F20EAE" w:rsidP="00047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EAE" w:rsidRDefault="00F20EAE" w:rsidP="00047502">
      <w:r>
        <w:separator/>
      </w:r>
    </w:p>
  </w:footnote>
  <w:footnote w:type="continuationSeparator" w:id="1">
    <w:p w:rsidR="00F20EAE" w:rsidRDefault="00F20EAE" w:rsidP="00047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7502"/>
    <w:rsid w:val="00006936"/>
    <w:rsid w:val="00047502"/>
    <w:rsid w:val="00050C8B"/>
    <w:rsid w:val="000F001F"/>
    <w:rsid w:val="00110EFD"/>
    <w:rsid w:val="00122A72"/>
    <w:rsid w:val="00134D16"/>
    <w:rsid w:val="00150A25"/>
    <w:rsid w:val="00163F8C"/>
    <w:rsid w:val="001727DF"/>
    <w:rsid w:val="001D29C6"/>
    <w:rsid w:val="001F4435"/>
    <w:rsid w:val="0020491B"/>
    <w:rsid w:val="00286950"/>
    <w:rsid w:val="00303D3A"/>
    <w:rsid w:val="00317895"/>
    <w:rsid w:val="00325F60"/>
    <w:rsid w:val="003B29EC"/>
    <w:rsid w:val="003B645C"/>
    <w:rsid w:val="003C5E8D"/>
    <w:rsid w:val="004241DB"/>
    <w:rsid w:val="00436C4E"/>
    <w:rsid w:val="004F1A6B"/>
    <w:rsid w:val="00552A11"/>
    <w:rsid w:val="0055362F"/>
    <w:rsid w:val="005A1615"/>
    <w:rsid w:val="005C39A8"/>
    <w:rsid w:val="005E142A"/>
    <w:rsid w:val="00610141"/>
    <w:rsid w:val="006649F6"/>
    <w:rsid w:val="00673FBA"/>
    <w:rsid w:val="00694130"/>
    <w:rsid w:val="007630DF"/>
    <w:rsid w:val="00780142"/>
    <w:rsid w:val="00804C5E"/>
    <w:rsid w:val="00851532"/>
    <w:rsid w:val="00946643"/>
    <w:rsid w:val="009E62D8"/>
    <w:rsid w:val="009E716A"/>
    <w:rsid w:val="009E7DF1"/>
    <w:rsid w:val="00A450E1"/>
    <w:rsid w:val="00A6568A"/>
    <w:rsid w:val="00A80922"/>
    <w:rsid w:val="00AA104B"/>
    <w:rsid w:val="00AD1408"/>
    <w:rsid w:val="00B40424"/>
    <w:rsid w:val="00B50039"/>
    <w:rsid w:val="00C64E95"/>
    <w:rsid w:val="00C90A4C"/>
    <w:rsid w:val="00CC37CA"/>
    <w:rsid w:val="00D508C3"/>
    <w:rsid w:val="00DB3913"/>
    <w:rsid w:val="00DD5B68"/>
    <w:rsid w:val="00DE1BB7"/>
    <w:rsid w:val="00E73717"/>
    <w:rsid w:val="00F20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7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7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7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7502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DD5B6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DD5B68"/>
  </w:style>
  <w:style w:type="table" w:styleId="a6">
    <w:name w:val="Table Grid"/>
    <w:basedOn w:val="a1"/>
    <w:uiPriority w:val="59"/>
    <w:rsid w:val="00DD5B6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5E8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A450E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450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</dc:creator>
  <cp:keywords/>
  <dc:description/>
  <cp:lastModifiedBy>fs</cp:lastModifiedBy>
  <cp:revision>38</cp:revision>
  <dcterms:created xsi:type="dcterms:W3CDTF">2016-01-22T05:04:00Z</dcterms:created>
  <dcterms:modified xsi:type="dcterms:W3CDTF">2016-01-29T01:56:00Z</dcterms:modified>
</cp:coreProperties>
</file>